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7E" w:rsidRDefault="00557420" w:rsidP="000A2E7E">
      <w:pPr>
        <w:spacing w:before="100" w:beforeAutospacing="1" w:after="100" w:afterAutospacing="1"/>
        <w:rPr>
          <w:rFonts w:ascii="Times New Roman" w:hAnsi="Times New Roman"/>
          <w:b/>
          <w:bCs/>
        </w:rPr>
      </w:pPr>
      <w:r>
        <w:rPr>
          <w:rFonts w:ascii="Times New Roman" w:hAnsi="Times New Roman"/>
          <w:b/>
          <w:bCs/>
        </w:rPr>
        <w:t xml:space="preserve">                     </w:t>
      </w:r>
      <w:r w:rsidR="000A2E7E">
        <w:rPr>
          <w:rFonts w:ascii="Times New Roman" w:hAnsi="Times New Roman"/>
          <w:b/>
          <w:bCs/>
        </w:rPr>
        <w:t xml:space="preserve">                                                                                    </w:t>
      </w:r>
      <w:r w:rsidR="000F7B1B">
        <w:rPr>
          <w:rFonts w:ascii="Times New Roman" w:hAnsi="Times New Roman"/>
          <w:b/>
          <w:bCs/>
          <w:noProof/>
          <w:lang w:val="en-US" w:eastAsia="en-US"/>
        </w:rPr>
        <w:drawing>
          <wp:inline distT="0" distB="0" distL="0" distR="0">
            <wp:extent cx="1521460" cy="987425"/>
            <wp:effectExtent l="19050" t="0" r="2540" b="0"/>
            <wp:docPr id="1" name="Picture 1" descr="S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K"/>
                    <pic:cNvPicPr>
                      <a:picLocks noChangeAspect="1" noChangeArrowheads="1"/>
                    </pic:cNvPicPr>
                  </pic:nvPicPr>
                  <pic:blipFill>
                    <a:blip r:embed="rId5" cstate="print"/>
                    <a:srcRect/>
                    <a:stretch>
                      <a:fillRect/>
                    </a:stretch>
                  </pic:blipFill>
                  <pic:spPr bwMode="auto">
                    <a:xfrm>
                      <a:off x="0" y="0"/>
                      <a:ext cx="1521460" cy="987425"/>
                    </a:xfrm>
                    <a:prstGeom prst="rect">
                      <a:avLst/>
                    </a:prstGeom>
                    <a:noFill/>
                    <a:ln w="9525">
                      <a:noFill/>
                      <a:miter lim="800000"/>
                      <a:headEnd/>
                      <a:tailEnd/>
                    </a:ln>
                  </pic:spPr>
                </pic:pic>
              </a:graphicData>
            </a:graphic>
          </wp:inline>
        </w:drawing>
      </w:r>
    </w:p>
    <w:p w:rsidR="00E946BC" w:rsidRPr="000040BC" w:rsidRDefault="00E946BC" w:rsidP="00E946BC">
      <w:pPr>
        <w:spacing w:before="100" w:beforeAutospacing="1" w:after="100" w:afterAutospacing="1"/>
        <w:rPr>
          <w:rFonts w:cs="Arial"/>
          <w:sz w:val="28"/>
          <w:szCs w:val="28"/>
        </w:rPr>
      </w:pPr>
      <w:r w:rsidRPr="000040BC">
        <w:rPr>
          <w:rFonts w:cs="Arial"/>
          <w:b/>
          <w:bCs/>
          <w:sz w:val="28"/>
          <w:szCs w:val="28"/>
        </w:rPr>
        <w:t>Safeguarding and Protecting Children (Formerly Good Practice and Child Protection)</w:t>
      </w:r>
    </w:p>
    <w:p w:rsidR="00E946BC" w:rsidRPr="000040BC" w:rsidRDefault="00E44C2F" w:rsidP="00E946BC">
      <w:pPr>
        <w:spacing w:before="100" w:beforeAutospacing="1" w:after="100" w:afterAutospacing="1"/>
        <w:rPr>
          <w:rFonts w:cs="Arial"/>
        </w:rPr>
      </w:pPr>
      <w:r>
        <w:rPr>
          <w:rFonts w:cs="Arial"/>
        </w:rPr>
        <w:t>The Government's Every Child Matters: Change for Children Strategy (2004) describes every organisation's responsibility to ensure that the children in its care are healthy, stay safe, enjoy and achieve, make a positive contribution and achieve economic well-being. All organisations (including sports clubs) that have an involvement with children now have clear statutory duties to safeguard children's welfare. Ensure you comply with government guidelines and legislation by following the clear and practical advice given in this fantastic new workshop and its accompanying resource.</w:t>
      </w:r>
    </w:p>
    <w:p w:rsidR="00E946BC" w:rsidRPr="000040BC" w:rsidRDefault="00E946BC" w:rsidP="00E946BC">
      <w:pPr>
        <w:spacing w:before="100" w:beforeAutospacing="1" w:after="100" w:afterAutospacing="1"/>
        <w:rPr>
          <w:rFonts w:cs="Arial"/>
        </w:rPr>
      </w:pPr>
      <w:r w:rsidRPr="000040BC">
        <w:rPr>
          <w:rFonts w:cs="Arial"/>
        </w:rPr>
        <w:t xml:space="preserve">This workshop will help you, the coach to: </w:t>
      </w:r>
    </w:p>
    <w:p w:rsidR="00E44C2F" w:rsidRDefault="00E44C2F" w:rsidP="00E44C2F">
      <w:pPr>
        <w:numPr>
          <w:ilvl w:val="0"/>
          <w:numId w:val="2"/>
        </w:numPr>
        <w:spacing w:before="100" w:beforeAutospacing="1" w:after="100" w:afterAutospacing="1"/>
        <w:rPr>
          <w:rFonts w:cs="Arial"/>
        </w:rPr>
      </w:pPr>
      <w:r>
        <w:rPr>
          <w:rFonts w:cs="Arial"/>
        </w:rPr>
        <w:t>I</w:t>
      </w:r>
      <w:r w:rsidR="00E946BC" w:rsidRPr="000040BC">
        <w:rPr>
          <w:rFonts w:cs="Arial"/>
        </w:rPr>
        <w:t xml:space="preserve">dentify </w:t>
      </w:r>
      <w:r>
        <w:rPr>
          <w:rFonts w:cs="Arial"/>
        </w:rPr>
        <w:t>and recognise good coaching practice and the implications for their coaching.</w:t>
      </w:r>
    </w:p>
    <w:p w:rsidR="00E946BC" w:rsidRPr="000040BC" w:rsidRDefault="00734684" w:rsidP="00734684">
      <w:pPr>
        <w:numPr>
          <w:ilvl w:val="0"/>
          <w:numId w:val="2"/>
        </w:numPr>
        <w:spacing w:before="100" w:beforeAutospacing="1" w:after="100" w:afterAutospacing="1"/>
        <w:rPr>
          <w:rFonts w:cs="Arial"/>
        </w:rPr>
      </w:pPr>
      <w:r>
        <w:rPr>
          <w:rFonts w:cs="Arial"/>
        </w:rPr>
        <w:t>Explore their values and</w:t>
      </w:r>
      <w:r w:rsidR="00E946BC" w:rsidRPr="000040BC">
        <w:rPr>
          <w:rFonts w:cs="Arial"/>
        </w:rPr>
        <w:t xml:space="preserve"> feelings </w:t>
      </w:r>
      <w:r>
        <w:rPr>
          <w:rFonts w:cs="Arial"/>
        </w:rPr>
        <w:t>in relation to</w:t>
      </w:r>
      <w:r w:rsidR="00E946BC" w:rsidRPr="000040BC">
        <w:rPr>
          <w:rFonts w:cs="Arial"/>
        </w:rPr>
        <w:t xml:space="preserve"> child abuse and </w:t>
      </w:r>
      <w:r>
        <w:rPr>
          <w:rFonts w:cs="Arial"/>
        </w:rPr>
        <w:t>recognise their potential impact on coaches' response.</w:t>
      </w:r>
    </w:p>
    <w:p w:rsidR="00E946BC" w:rsidRPr="000040BC" w:rsidRDefault="00734684" w:rsidP="00734684">
      <w:pPr>
        <w:numPr>
          <w:ilvl w:val="0"/>
          <w:numId w:val="2"/>
        </w:numPr>
        <w:spacing w:before="100" w:beforeAutospacing="1" w:after="100" w:afterAutospacing="1"/>
        <w:rPr>
          <w:rFonts w:cs="Arial"/>
        </w:rPr>
      </w:pPr>
      <w:r>
        <w:rPr>
          <w:rFonts w:cs="Arial"/>
        </w:rPr>
        <w:t>R</w:t>
      </w:r>
      <w:r w:rsidR="00E946BC" w:rsidRPr="000040BC">
        <w:rPr>
          <w:rFonts w:cs="Arial"/>
        </w:rPr>
        <w:t xml:space="preserve">ecognise </w:t>
      </w:r>
      <w:r>
        <w:rPr>
          <w:rFonts w:cs="Arial"/>
        </w:rPr>
        <w:t xml:space="preserve">and respond to </w:t>
      </w:r>
      <w:r w:rsidR="00E946BC" w:rsidRPr="000040BC">
        <w:rPr>
          <w:rFonts w:cs="Arial"/>
        </w:rPr>
        <w:t xml:space="preserve">the signs and symptoms of </w:t>
      </w:r>
      <w:r>
        <w:rPr>
          <w:rFonts w:cs="Arial"/>
        </w:rPr>
        <w:t xml:space="preserve">child </w:t>
      </w:r>
      <w:r w:rsidR="00E946BC" w:rsidRPr="000040BC">
        <w:rPr>
          <w:rFonts w:cs="Arial"/>
        </w:rPr>
        <w:t xml:space="preserve">abuse and </w:t>
      </w:r>
      <w:r>
        <w:rPr>
          <w:rFonts w:cs="Arial"/>
        </w:rPr>
        <w:t>poor practice.</w:t>
      </w:r>
    </w:p>
    <w:p w:rsidR="000A2E7E" w:rsidRPr="00734684" w:rsidRDefault="00734684" w:rsidP="00734684">
      <w:pPr>
        <w:numPr>
          <w:ilvl w:val="0"/>
          <w:numId w:val="2"/>
        </w:numPr>
        <w:spacing w:before="100" w:beforeAutospacing="1" w:after="100" w:afterAutospacing="1"/>
        <w:rPr>
          <w:rFonts w:cs="Arial"/>
        </w:rPr>
      </w:pPr>
      <w:r>
        <w:rPr>
          <w:rFonts w:cs="Arial"/>
        </w:rPr>
        <w:t xml:space="preserve">Take appropriate action if concerns about a child arise. </w:t>
      </w:r>
    </w:p>
    <w:p w:rsidR="000A2E7E" w:rsidRDefault="000A2E7E" w:rsidP="000A2E7E">
      <w:pPr>
        <w:autoSpaceDE w:val="0"/>
        <w:autoSpaceDN w:val="0"/>
        <w:adjustRightInd w:val="0"/>
        <w:rPr>
          <w:rFonts w:ascii="HelveticaNeue-Bold" w:hAnsi="HelveticaNeue-Bold" w:cs="HelveticaNeue-Bold"/>
          <w:color w:val="000000"/>
        </w:rPr>
      </w:pPr>
      <w:r>
        <w:rPr>
          <w:rFonts w:ascii="HelveticaNeue-Bold" w:hAnsi="HelveticaNeue-Bold" w:cs="HelveticaNeue-Bold"/>
          <w:b/>
          <w:bCs/>
          <w:color w:val="000000"/>
        </w:rPr>
        <w:t>Assessment</w:t>
      </w:r>
      <w:r>
        <w:rPr>
          <w:rFonts w:ascii="HelveticaNeue-Bold" w:hAnsi="HelveticaNeue-Bold" w:cs="HelveticaNeue-Bold"/>
          <w:b/>
          <w:bCs/>
          <w:color w:val="000000"/>
        </w:rPr>
        <w:tab/>
      </w:r>
      <w:r>
        <w:rPr>
          <w:rFonts w:ascii="HelveticaNeue-Bold" w:hAnsi="HelveticaNeue-Bold" w:cs="HelveticaNeue-Bold"/>
          <w:b/>
          <w:bCs/>
          <w:color w:val="000000"/>
        </w:rPr>
        <w:tab/>
      </w:r>
      <w:r>
        <w:rPr>
          <w:rFonts w:ascii="HelveticaNeue-Bold" w:hAnsi="HelveticaNeue-Bold" w:cs="HelveticaNeue-Bold"/>
          <w:color w:val="000000"/>
        </w:rPr>
        <w:t>None</w:t>
      </w:r>
    </w:p>
    <w:p w:rsidR="000A2E7E" w:rsidRPr="00724C48" w:rsidRDefault="000A2E7E" w:rsidP="000A2E7E">
      <w:pPr>
        <w:autoSpaceDE w:val="0"/>
        <w:autoSpaceDN w:val="0"/>
        <w:adjustRightInd w:val="0"/>
        <w:rPr>
          <w:rFonts w:cs="Arial"/>
          <w:color w:val="000000"/>
        </w:rPr>
      </w:pPr>
    </w:p>
    <w:p w:rsidR="000A2E7E" w:rsidRPr="00724C48" w:rsidRDefault="000A2E7E" w:rsidP="000A2E7E">
      <w:pPr>
        <w:autoSpaceDE w:val="0"/>
        <w:autoSpaceDN w:val="0"/>
        <w:adjustRightInd w:val="0"/>
        <w:rPr>
          <w:rFonts w:cs="Arial"/>
          <w:color w:val="231F20"/>
        </w:rPr>
      </w:pPr>
      <w:r w:rsidRPr="00724C48">
        <w:rPr>
          <w:rFonts w:cs="Arial"/>
          <w:b/>
          <w:bCs/>
          <w:color w:val="231F20"/>
        </w:rPr>
        <w:t xml:space="preserve">Pre-Requisites </w:t>
      </w:r>
      <w:r>
        <w:rPr>
          <w:rFonts w:cs="Arial"/>
          <w:b/>
          <w:bCs/>
          <w:color w:val="231F20"/>
        </w:rPr>
        <w:tab/>
      </w:r>
      <w:r>
        <w:rPr>
          <w:rFonts w:cs="Arial"/>
          <w:color w:val="231F20"/>
        </w:rPr>
        <w:t>None</w:t>
      </w:r>
    </w:p>
    <w:p w:rsidR="000A2E7E" w:rsidRDefault="000A2E7E" w:rsidP="000A2E7E">
      <w:pPr>
        <w:autoSpaceDE w:val="0"/>
        <w:autoSpaceDN w:val="0"/>
        <w:adjustRightInd w:val="0"/>
        <w:rPr>
          <w:rFonts w:ascii="HelveticaNeue-Bold" w:hAnsi="HelveticaNeue-Bold" w:cs="HelveticaNeue-Bold"/>
          <w:color w:val="000000"/>
        </w:rPr>
      </w:pPr>
    </w:p>
    <w:p w:rsidR="000A2E7E" w:rsidRPr="00724C48" w:rsidRDefault="000A2E7E" w:rsidP="000A2E7E">
      <w:pPr>
        <w:autoSpaceDE w:val="0"/>
        <w:autoSpaceDN w:val="0"/>
        <w:adjustRightInd w:val="0"/>
        <w:rPr>
          <w:rFonts w:cs="Arial"/>
          <w:color w:val="000000"/>
        </w:rPr>
      </w:pPr>
      <w:r w:rsidRPr="00724C48">
        <w:rPr>
          <w:rFonts w:cs="Arial"/>
          <w:b/>
          <w:bCs/>
          <w:color w:val="000000"/>
        </w:rPr>
        <w:t>Duration</w:t>
      </w:r>
      <w:r w:rsidRPr="00724C48">
        <w:rPr>
          <w:rFonts w:cs="Arial"/>
          <w:b/>
          <w:bCs/>
          <w:color w:val="000000"/>
        </w:rPr>
        <w:tab/>
      </w:r>
      <w:r w:rsidRPr="00724C48">
        <w:rPr>
          <w:rFonts w:cs="Arial"/>
          <w:b/>
          <w:bCs/>
          <w:color w:val="000000"/>
        </w:rPr>
        <w:tab/>
      </w:r>
      <w:r>
        <w:rPr>
          <w:rFonts w:cs="Arial"/>
          <w:color w:val="000000"/>
        </w:rPr>
        <w:t>3</w:t>
      </w:r>
      <w:r w:rsidRPr="00724C48">
        <w:rPr>
          <w:rFonts w:cs="Arial"/>
          <w:color w:val="000000"/>
        </w:rPr>
        <w:t xml:space="preserve"> hours</w:t>
      </w:r>
    </w:p>
    <w:p w:rsidR="00557420" w:rsidRPr="004A5BC0" w:rsidRDefault="00557420" w:rsidP="00E44C2F">
      <w:pPr>
        <w:autoSpaceDE w:val="0"/>
        <w:autoSpaceDN w:val="0"/>
        <w:adjustRightInd w:val="0"/>
      </w:pPr>
    </w:p>
    <w:p w:rsidR="00E35498" w:rsidRPr="000F7B1B" w:rsidRDefault="000A2E7E" w:rsidP="000F7B1B">
      <w:pPr>
        <w:rPr>
          <w:rFonts w:cs="Arial"/>
          <w:color w:val="231F20"/>
        </w:rPr>
      </w:pPr>
      <w:r w:rsidRPr="00724C48">
        <w:rPr>
          <w:rFonts w:cs="Arial"/>
          <w:b/>
          <w:bCs/>
          <w:color w:val="231F20"/>
        </w:rPr>
        <w:t>Places</w:t>
      </w:r>
      <w:r>
        <w:rPr>
          <w:rFonts w:cs="Arial"/>
          <w:color w:val="231F20"/>
        </w:rPr>
        <w:tab/>
      </w:r>
      <w:r>
        <w:rPr>
          <w:rFonts w:cs="Arial"/>
          <w:color w:val="231F20"/>
        </w:rPr>
        <w:tab/>
        <w:t>20</w:t>
      </w:r>
    </w:p>
    <w:sectPr w:rsidR="00E35498" w:rsidRPr="000F7B1B" w:rsidSect="00485BAC">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564A"/>
    <w:multiLevelType w:val="multilevel"/>
    <w:tmpl w:val="1D32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376F6"/>
    <w:multiLevelType w:val="multilevel"/>
    <w:tmpl w:val="310A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stylePaneFormatFilter w:val="3F01"/>
  <w:defaultTabStop w:val="720"/>
  <w:characterSpacingControl w:val="doNotCompress"/>
  <w:compat>
    <w:useFELayout/>
  </w:compat>
  <w:rsids>
    <w:rsidRoot w:val="000A2E7E"/>
    <w:rsid w:val="000040BC"/>
    <w:rsid w:val="00036411"/>
    <w:rsid w:val="000A2E7E"/>
    <w:rsid w:val="000D053B"/>
    <w:rsid w:val="000F7B1B"/>
    <w:rsid w:val="001B2172"/>
    <w:rsid w:val="002A14AC"/>
    <w:rsid w:val="002E115C"/>
    <w:rsid w:val="003B3DA6"/>
    <w:rsid w:val="00485BAC"/>
    <w:rsid w:val="004A5BC0"/>
    <w:rsid w:val="00557420"/>
    <w:rsid w:val="00734684"/>
    <w:rsid w:val="00791E19"/>
    <w:rsid w:val="00BA11D3"/>
    <w:rsid w:val="00C43A26"/>
    <w:rsid w:val="00E35498"/>
    <w:rsid w:val="00E44C2F"/>
    <w:rsid w:val="00E94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E7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57420"/>
    <w:rPr>
      <w:rFonts w:ascii="Tahoma" w:hAnsi="Tahoma" w:cs="Tahoma"/>
      <w:sz w:val="16"/>
      <w:szCs w:val="16"/>
    </w:rPr>
  </w:style>
  <w:style w:type="character" w:customStyle="1" w:styleId="BalloonTextChar">
    <w:name w:val="Balloon Text Char"/>
    <w:basedOn w:val="DefaultParagraphFont"/>
    <w:link w:val="BalloonText"/>
    <w:rsid w:val="00557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Sheffield Hallam University</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Amos</dc:creator>
  <cp:lastModifiedBy>RYAN AMOS</cp:lastModifiedBy>
  <cp:revision>2</cp:revision>
  <cp:lastPrinted>2011-04-18T14:21:00Z</cp:lastPrinted>
  <dcterms:created xsi:type="dcterms:W3CDTF">2011-09-17T12:29:00Z</dcterms:created>
  <dcterms:modified xsi:type="dcterms:W3CDTF">2011-09-17T12:29:00Z</dcterms:modified>
</cp:coreProperties>
</file>